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：空间科学与技术学院综合素质能力附加分标准</w:t>
      </w:r>
      <w:bookmarkEnd w:id="0"/>
    </w:p>
    <w:tbl>
      <w:tblPr>
        <w:tblStyle w:val="3"/>
        <w:tblW w:w="8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2238"/>
        <w:gridCol w:w="231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类别</w:t>
            </w:r>
          </w:p>
        </w:tc>
        <w:tc>
          <w:tcPr>
            <w:tcW w:w="223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附加分项目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分值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优秀学生类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国家级学生标兵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5</w:t>
            </w:r>
          </w:p>
        </w:tc>
        <w:tc>
          <w:tcPr>
            <w:tcW w:w="2131" w:type="dxa"/>
            <w:vMerge w:val="restart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优秀学生类、优秀学生干部类附加分不累加，取前三年单次获得的最高称号得分。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校级优秀团员、党员等称号获得者等同于校级优秀学生。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国家级优秀学生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4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省部级学生标兵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3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省部级优秀学生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国家奖学金学生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1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校级学生标兵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0.5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校级优秀学生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0.25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优秀学生干部类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国家级优秀学生干部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4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省级优秀学生干部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校级优秀学生干部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0.5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院级优秀学生干部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0.25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实践能力类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学科竞赛国家级一等奖(含国际一等奖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)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4分/人/项</w:t>
            </w:r>
          </w:p>
        </w:tc>
        <w:tc>
          <w:tcPr>
            <w:tcW w:w="2131" w:type="dxa"/>
            <w:vMerge w:val="restart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学科竞赛包括：数学建模竞赛，电子设计竞赛，信息安全竞赛，程序设计竞赛，机械设计竞赛，挑战杯竞赛，创业大赛，嵌入式设计竞赛，IC 设计竞赛，大专辩论赛等； 单科竞赛包括：数学竞赛，物理竞赛，英语竞赛等。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同类竞赛取单次最高成绩。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学科竞赛国家级二等奖(含国际二等奖)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3分/人/项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学科竞赛国家级三等奖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学科竞赛省部级一等奖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学科竞赛省部级二等奖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1分/人/项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单科竞赛国家级一等奖以上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单科竞赛省部级一等奖以上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1分/人/项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代表我校参加文体比赛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省级前三1分/人/项；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国家级前三2分/人/项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获得校级特等奖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0.5分/人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获得校级一等奖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0.25分/人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创新能力类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在读期间以第一作者身份在“西安电子科技大学博士研究生学术期刊目录”所列刊物上发表论文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4分/篇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该类中所涉及的科研成果均需由本校教师指导完成，同时由校院两级认定方可加分。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在读期间获国家发明专利授权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仅取排名前二者，依次加4分/件、3分/件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在读期间申请国家发明专利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排名前二0.25分/件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在读期间以第一作者在电子通信类中文核心期刊上发表（含录用）学术性论文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1分/篇</w:t>
            </w:r>
          </w:p>
        </w:tc>
        <w:tc>
          <w:tcPr>
            <w:tcW w:w="2131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学院重点科研项目</w:t>
            </w:r>
          </w:p>
        </w:tc>
        <w:tc>
          <w:tcPr>
            <w:tcW w:w="23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2分/人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小卫星等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注意事项：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1、 申请者必须提供有效的附加分项目证明材料，不提供或逾期者视为放弃附加分。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2、每大类的附加分不超过5分，最终总体附加分不超过8分。 </w:t>
      </w:r>
    </w:p>
    <w:p>
      <w:pPr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 其余方面综合素质能力加分标准由学院推免工作领导小组研究认定。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457E3"/>
    <w:rsid w:val="47C457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